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9A" w:rsidRPr="00257598" w:rsidRDefault="00257598" w:rsidP="005F559A">
      <w:pPr>
        <w:autoSpaceDE w:val="0"/>
        <w:spacing w:after="0" w:line="360" w:lineRule="auto"/>
        <w:jc w:val="center"/>
        <w:rPr>
          <w:rFonts w:ascii="Times New Roman" w:hAnsi="Times New Roman"/>
          <w:sz w:val="26"/>
          <w:szCs w:val="26"/>
        </w:rPr>
      </w:pPr>
      <w:r w:rsidRPr="00257598">
        <w:rPr>
          <w:rFonts w:ascii="Times New Roman" w:hAnsi="Times New Roman"/>
          <w:color w:val="000000"/>
          <w:sz w:val="26"/>
          <w:szCs w:val="26"/>
        </w:rPr>
        <w:t xml:space="preserve">INTRODUÇÃO À ENGENHARIA DE PRODUÇÃO – </w:t>
      </w:r>
      <w:r w:rsidRPr="00257598">
        <w:rPr>
          <w:rFonts w:ascii="Times New Roman" w:hAnsi="Times New Roman"/>
          <w:i/>
          <w:color w:val="000000"/>
          <w:sz w:val="26"/>
          <w:szCs w:val="26"/>
        </w:rPr>
        <w:t>KNOW-HOW</w:t>
      </w:r>
      <w:r w:rsidRPr="00257598">
        <w:rPr>
          <w:rFonts w:ascii="Times New Roman" w:hAnsi="Times New Roman"/>
          <w:color w:val="000000"/>
          <w:sz w:val="26"/>
          <w:szCs w:val="26"/>
        </w:rPr>
        <w:t xml:space="preserve"> EM ENSINO, PESQUISA E EXTENSÃO COMO PILARES DE ESTÍMULO E MOTIVAÇÃO PARA O APRENDIZADO SISTÊMICO E TECNOLÓGICO</w:t>
      </w:r>
    </w:p>
    <w:p w:rsidR="005F559A" w:rsidRPr="00802898" w:rsidRDefault="005F559A" w:rsidP="005F559A">
      <w:pPr>
        <w:spacing w:after="0" w:line="240" w:lineRule="auto"/>
        <w:jc w:val="right"/>
        <w:rPr>
          <w:rFonts w:ascii="Times New Roman" w:hAnsi="Times New Roman"/>
          <w:sz w:val="24"/>
          <w:szCs w:val="24"/>
        </w:rPr>
      </w:pPr>
    </w:p>
    <w:p w:rsidR="005F559A" w:rsidRPr="00802898" w:rsidRDefault="005F559A" w:rsidP="005F559A">
      <w:pPr>
        <w:spacing w:after="0" w:line="240" w:lineRule="auto"/>
        <w:jc w:val="right"/>
        <w:rPr>
          <w:rFonts w:ascii="Times New Roman" w:hAnsi="Times New Roman"/>
          <w:b/>
          <w:color w:val="000000"/>
          <w:sz w:val="24"/>
          <w:szCs w:val="24"/>
          <w:vertAlign w:val="superscript"/>
        </w:rPr>
      </w:pPr>
      <w:r w:rsidRPr="00802898">
        <w:rPr>
          <w:rFonts w:ascii="Times New Roman" w:hAnsi="Times New Roman"/>
          <w:color w:val="000000"/>
          <w:sz w:val="24"/>
          <w:szCs w:val="24"/>
        </w:rPr>
        <w:t>Hélio Arthur Falcão Menezes</w:t>
      </w:r>
      <w:r w:rsidRPr="00802898">
        <w:rPr>
          <w:rFonts w:ascii="Times New Roman" w:hAnsi="Times New Roman"/>
          <w:color w:val="000000"/>
          <w:sz w:val="24"/>
          <w:szCs w:val="24"/>
          <w:vertAlign w:val="superscript"/>
        </w:rPr>
        <w:t>1</w:t>
      </w:r>
    </w:p>
    <w:p w:rsidR="005F559A" w:rsidRPr="00802898" w:rsidRDefault="005F559A" w:rsidP="005F559A">
      <w:pPr>
        <w:spacing w:after="0" w:line="240" w:lineRule="auto"/>
        <w:jc w:val="right"/>
        <w:rPr>
          <w:rFonts w:ascii="Times New Roman" w:hAnsi="Times New Roman"/>
          <w:color w:val="000000"/>
          <w:sz w:val="24"/>
          <w:szCs w:val="24"/>
          <w:vertAlign w:val="superscript"/>
        </w:rPr>
      </w:pPr>
      <w:r w:rsidRPr="00802898">
        <w:rPr>
          <w:rFonts w:ascii="Times New Roman" w:hAnsi="Times New Roman"/>
          <w:color w:val="000000"/>
          <w:sz w:val="24"/>
          <w:szCs w:val="24"/>
        </w:rPr>
        <w:t>Jerusa Cristina Guimarães de Medeiros</w:t>
      </w:r>
      <w:r w:rsidRPr="00802898">
        <w:rPr>
          <w:rFonts w:ascii="Times New Roman" w:hAnsi="Times New Roman"/>
          <w:color w:val="000000"/>
          <w:sz w:val="24"/>
          <w:szCs w:val="24"/>
          <w:vertAlign w:val="superscript"/>
        </w:rPr>
        <w:t>1</w:t>
      </w:r>
    </w:p>
    <w:p w:rsidR="005F559A" w:rsidRPr="00802898" w:rsidRDefault="005F559A" w:rsidP="005F559A">
      <w:pPr>
        <w:spacing w:after="0" w:line="240" w:lineRule="auto"/>
        <w:jc w:val="right"/>
        <w:rPr>
          <w:rFonts w:ascii="Times New Roman" w:hAnsi="Times New Roman"/>
          <w:sz w:val="24"/>
          <w:szCs w:val="24"/>
        </w:rPr>
      </w:pPr>
      <w:r w:rsidRPr="00802898">
        <w:rPr>
          <w:rFonts w:ascii="Times New Roman" w:hAnsi="Times New Roman"/>
          <w:color w:val="000000"/>
          <w:sz w:val="24"/>
          <w:szCs w:val="24"/>
        </w:rPr>
        <w:t>Moisés Rodrigues Cavalcanti</w:t>
      </w:r>
      <w:r w:rsidRPr="00802898">
        <w:rPr>
          <w:rStyle w:val="Footnoteanchor"/>
          <w:rFonts w:ascii="Times New Roman" w:hAnsi="Times New Roman"/>
          <w:sz w:val="24"/>
          <w:szCs w:val="24"/>
        </w:rPr>
        <w:footnoteReference w:id="2"/>
      </w:r>
    </w:p>
    <w:p w:rsidR="005F559A" w:rsidRPr="00802898" w:rsidRDefault="005F559A" w:rsidP="005F559A">
      <w:pPr>
        <w:spacing w:after="0" w:line="240" w:lineRule="auto"/>
        <w:jc w:val="right"/>
        <w:rPr>
          <w:rFonts w:ascii="Times New Roman" w:hAnsi="Times New Roman"/>
          <w:sz w:val="24"/>
          <w:szCs w:val="24"/>
        </w:rPr>
      </w:pPr>
      <w:r w:rsidRPr="00802898">
        <w:rPr>
          <w:rFonts w:ascii="Times New Roman" w:hAnsi="Times New Roman"/>
          <w:sz w:val="24"/>
          <w:szCs w:val="24"/>
        </w:rPr>
        <w:t>Anand Subramanian</w:t>
      </w:r>
      <w:r w:rsidRPr="00802898">
        <w:rPr>
          <w:rStyle w:val="Footnoteanchor"/>
          <w:rFonts w:ascii="Times New Roman" w:hAnsi="Times New Roman"/>
          <w:sz w:val="24"/>
          <w:szCs w:val="24"/>
        </w:rPr>
        <w:footnoteReference w:id="3"/>
      </w:r>
    </w:p>
    <w:p w:rsidR="005F559A" w:rsidRPr="00802898" w:rsidRDefault="005F559A" w:rsidP="005F559A">
      <w:pPr>
        <w:spacing w:after="0" w:line="240" w:lineRule="auto"/>
        <w:jc w:val="right"/>
        <w:rPr>
          <w:rFonts w:ascii="Times New Roman" w:hAnsi="Times New Roman"/>
          <w:sz w:val="24"/>
          <w:szCs w:val="24"/>
          <w:vertAlign w:val="superscript"/>
        </w:rPr>
      </w:pPr>
      <w:r w:rsidRPr="00802898">
        <w:rPr>
          <w:rFonts w:ascii="Times New Roman" w:hAnsi="Times New Roman"/>
          <w:sz w:val="24"/>
          <w:szCs w:val="24"/>
        </w:rPr>
        <w:t>Francisco Soares Másculo</w:t>
      </w:r>
      <w:r w:rsidRPr="00802898">
        <w:rPr>
          <w:rFonts w:ascii="Times New Roman" w:hAnsi="Times New Roman"/>
          <w:sz w:val="24"/>
          <w:szCs w:val="24"/>
          <w:vertAlign w:val="superscript"/>
        </w:rPr>
        <w:t>2</w:t>
      </w:r>
    </w:p>
    <w:p w:rsidR="005F559A" w:rsidRPr="00802898" w:rsidRDefault="005F559A" w:rsidP="005F559A">
      <w:pPr>
        <w:spacing w:after="0" w:line="240" w:lineRule="auto"/>
        <w:jc w:val="right"/>
        <w:rPr>
          <w:rFonts w:ascii="Times New Roman" w:hAnsi="Times New Roman"/>
          <w:sz w:val="24"/>
          <w:szCs w:val="24"/>
          <w:vertAlign w:val="superscript"/>
        </w:rPr>
      </w:pPr>
      <w:r w:rsidRPr="00802898">
        <w:rPr>
          <w:rFonts w:ascii="Times New Roman" w:hAnsi="Times New Roman"/>
          <w:sz w:val="24"/>
          <w:szCs w:val="24"/>
        </w:rPr>
        <w:t>Marcel de Góis Pinto</w:t>
      </w:r>
      <w:r w:rsidRPr="00802898">
        <w:rPr>
          <w:rFonts w:ascii="Times New Roman" w:hAnsi="Times New Roman"/>
          <w:sz w:val="24"/>
          <w:szCs w:val="24"/>
          <w:vertAlign w:val="superscript"/>
        </w:rPr>
        <w:t>2</w:t>
      </w:r>
    </w:p>
    <w:p w:rsidR="005F559A" w:rsidRPr="00802898" w:rsidRDefault="005F559A" w:rsidP="005F559A">
      <w:pPr>
        <w:spacing w:after="0" w:line="240" w:lineRule="auto"/>
        <w:jc w:val="right"/>
        <w:rPr>
          <w:rFonts w:ascii="Times New Roman" w:hAnsi="Times New Roman"/>
          <w:sz w:val="24"/>
          <w:szCs w:val="24"/>
        </w:rPr>
      </w:pPr>
      <w:r w:rsidRPr="00802898">
        <w:rPr>
          <w:rStyle w:val="nfase"/>
          <w:rFonts w:ascii="Times New Roman" w:hAnsi="Times New Roman"/>
          <w:sz w:val="24"/>
          <w:szCs w:val="24"/>
        </w:rPr>
        <w:t>Jailson</w:t>
      </w:r>
      <w:r w:rsidRPr="00802898">
        <w:rPr>
          <w:rFonts w:ascii="Times New Roman" w:hAnsi="Times New Roman"/>
          <w:sz w:val="24"/>
          <w:szCs w:val="24"/>
        </w:rPr>
        <w:t xml:space="preserve"> Ribeiro de Oliveira</w:t>
      </w:r>
      <w:r w:rsidRPr="00802898">
        <w:rPr>
          <w:rStyle w:val="Footnoteanchor"/>
          <w:rFonts w:ascii="Times New Roman" w:hAnsi="Times New Roman"/>
          <w:sz w:val="24"/>
          <w:szCs w:val="24"/>
        </w:rPr>
        <w:footnoteReference w:id="4"/>
      </w:r>
    </w:p>
    <w:p w:rsidR="005F559A" w:rsidRPr="00802898" w:rsidRDefault="005F559A" w:rsidP="005F559A">
      <w:pPr>
        <w:spacing w:line="240" w:lineRule="auto"/>
        <w:jc w:val="right"/>
        <w:rPr>
          <w:rFonts w:ascii="Times New Roman" w:hAnsi="Times New Roman"/>
          <w:sz w:val="24"/>
          <w:szCs w:val="24"/>
        </w:rPr>
      </w:pPr>
      <w:r w:rsidRPr="00802898">
        <w:rPr>
          <w:rFonts w:ascii="Times New Roman" w:hAnsi="Times New Roman"/>
          <w:sz w:val="24"/>
          <w:szCs w:val="24"/>
        </w:rPr>
        <w:t>Centro de Tecnologia - CT, Departamento de Engenharia de Produção - DEP</w:t>
      </w:r>
    </w:p>
    <w:p w:rsidR="005F559A" w:rsidRPr="00802898" w:rsidRDefault="005F559A" w:rsidP="005F559A">
      <w:pPr>
        <w:spacing w:line="240" w:lineRule="auto"/>
        <w:jc w:val="right"/>
        <w:rPr>
          <w:rFonts w:ascii="Times New Roman" w:hAnsi="Times New Roman"/>
          <w:sz w:val="24"/>
          <w:szCs w:val="24"/>
        </w:rPr>
      </w:pPr>
      <w:r w:rsidRPr="00802898">
        <w:rPr>
          <w:rFonts w:ascii="Times New Roman" w:hAnsi="Times New Roman"/>
          <w:sz w:val="24"/>
          <w:szCs w:val="24"/>
        </w:rPr>
        <w:t>Monitoria</w:t>
      </w:r>
    </w:p>
    <w:p w:rsidR="005F559A" w:rsidRPr="00802898" w:rsidRDefault="005F559A" w:rsidP="005F559A">
      <w:pPr>
        <w:tabs>
          <w:tab w:val="left" w:pos="709"/>
        </w:tabs>
        <w:spacing w:after="0" w:line="360" w:lineRule="auto"/>
        <w:jc w:val="both"/>
        <w:rPr>
          <w:rFonts w:ascii="Times New Roman" w:hAnsi="Times New Roman"/>
          <w:b/>
          <w:sz w:val="24"/>
          <w:szCs w:val="24"/>
        </w:rPr>
      </w:pPr>
    </w:p>
    <w:p w:rsidR="005F559A" w:rsidRPr="00802898" w:rsidRDefault="005F559A" w:rsidP="005F559A">
      <w:pPr>
        <w:tabs>
          <w:tab w:val="left" w:pos="709"/>
        </w:tabs>
        <w:spacing w:after="0" w:line="360" w:lineRule="auto"/>
        <w:jc w:val="both"/>
        <w:rPr>
          <w:rFonts w:ascii="Times New Roman" w:hAnsi="Times New Roman"/>
          <w:b/>
          <w:sz w:val="24"/>
          <w:szCs w:val="24"/>
        </w:rPr>
      </w:pPr>
    </w:p>
    <w:p w:rsidR="006513DD" w:rsidRPr="00802898" w:rsidRDefault="005F559A" w:rsidP="005F559A">
      <w:pPr>
        <w:tabs>
          <w:tab w:val="left" w:pos="709"/>
        </w:tabs>
        <w:spacing w:after="0" w:line="360" w:lineRule="auto"/>
        <w:jc w:val="both"/>
        <w:rPr>
          <w:rFonts w:ascii="Times New Roman" w:hAnsi="Times New Roman"/>
          <w:b/>
          <w:sz w:val="24"/>
          <w:szCs w:val="24"/>
        </w:rPr>
      </w:pPr>
      <w:r w:rsidRPr="00802898">
        <w:rPr>
          <w:rFonts w:ascii="Times New Roman" w:hAnsi="Times New Roman"/>
          <w:b/>
          <w:sz w:val="24"/>
          <w:szCs w:val="24"/>
        </w:rPr>
        <w:t>1</w:t>
      </w:r>
      <w:r w:rsidRPr="00802898">
        <w:rPr>
          <w:rFonts w:ascii="Times New Roman" w:hAnsi="Times New Roman"/>
          <w:b/>
          <w:sz w:val="24"/>
          <w:szCs w:val="24"/>
        </w:rPr>
        <w:tab/>
      </w:r>
      <w:r w:rsidR="006513DD" w:rsidRPr="00802898">
        <w:rPr>
          <w:rFonts w:ascii="Times New Roman" w:hAnsi="Times New Roman"/>
          <w:b/>
          <w:sz w:val="24"/>
          <w:szCs w:val="24"/>
        </w:rPr>
        <w:t>INTRODUÇÃO</w:t>
      </w:r>
    </w:p>
    <w:p w:rsidR="005F559A" w:rsidRPr="00802898" w:rsidRDefault="005F559A" w:rsidP="005F559A">
      <w:pPr>
        <w:spacing w:after="0" w:line="360" w:lineRule="auto"/>
        <w:jc w:val="both"/>
        <w:rPr>
          <w:rFonts w:ascii="Times New Roman" w:hAnsi="Times New Roman"/>
          <w:sz w:val="24"/>
          <w:szCs w:val="24"/>
        </w:rPr>
      </w:pPr>
    </w:p>
    <w:p w:rsidR="009A04B8" w:rsidRPr="00802898" w:rsidRDefault="009A04B8" w:rsidP="005F559A">
      <w:pPr>
        <w:spacing w:after="0" w:line="360" w:lineRule="auto"/>
        <w:ind w:firstLine="708"/>
        <w:jc w:val="both"/>
        <w:rPr>
          <w:rFonts w:ascii="Times New Roman" w:hAnsi="Times New Roman"/>
          <w:sz w:val="24"/>
          <w:szCs w:val="24"/>
        </w:rPr>
      </w:pPr>
      <w:r w:rsidRPr="00802898">
        <w:rPr>
          <w:rFonts w:ascii="Times New Roman" w:hAnsi="Times New Roman"/>
          <w:sz w:val="24"/>
          <w:szCs w:val="24"/>
        </w:rPr>
        <w:t xml:space="preserve">A disciplina de Introdução à </w:t>
      </w:r>
      <w:r w:rsidR="006513DD" w:rsidRPr="00802898">
        <w:rPr>
          <w:rFonts w:ascii="Times New Roman" w:hAnsi="Times New Roman"/>
          <w:sz w:val="24"/>
          <w:szCs w:val="24"/>
        </w:rPr>
        <w:t xml:space="preserve">Engenharia </w:t>
      </w:r>
      <w:r w:rsidRPr="00802898">
        <w:rPr>
          <w:rFonts w:ascii="Times New Roman" w:hAnsi="Times New Roman"/>
          <w:sz w:val="24"/>
          <w:szCs w:val="24"/>
        </w:rPr>
        <w:t xml:space="preserve">de </w:t>
      </w:r>
      <w:r w:rsidR="006513DD" w:rsidRPr="00802898">
        <w:rPr>
          <w:rFonts w:ascii="Times New Roman" w:hAnsi="Times New Roman"/>
          <w:sz w:val="24"/>
          <w:szCs w:val="24"/>
        </w:rPr>
        <w:t xml:space="preserve">Produção </w:t>
      </w:r>
      <w:r w:rsidRPr="00802898">
        <w:rPr>
          <w:rFonts w:ascii="Times New Roman" w:hAnsi="Times New Roman"/>
          <w:sz w:val="24"/>
          <w:szCs w:val="24"/>
        </w:rPr>
        <w:t xml:space="preserve">(IEP) é sem dúvida uma peça chave para formação dos alunos recém-integrados </w:t>
      </w:r>
      <w:r w:rsidR="003B640C" w:rsidRPr="00802898">
        <w:rPr>
          <w:rFonts w:ascii="Times New Roman" w:hAnsi="Times New Roman"/>
          <w:sz w:val="24"/>
          <w:szCs w:val="24"/>
        </w:rPr>
        <w:t xml:space="preserve">do respectivo curso ao </w:t>
      </w:r>
      <w:r w:rsidRPr="00802898">
        <w:rPr>
          <w:rFonts w:ascii="Times New Roman" w:hAnsi="Times New Roman"/>
          <w:sz w:val="24"/>
          <w:szCs w:val="24"/>
        </w:rPr>
        <w:t xml:space="preserve">corpo da universidade. O fato dos ingressantes não terem familiaridade com a </w:t>
      </w:r>
      <w:r w:rsidR="006513DD" w:rsidRPr="00802898">
        <w:rPr>
          <w:rFonts w:ascii="Times New Roman" w:hAnsi="Times New Roman"/>
          <w:sz w:val="24"/>
          <w:szCs w:val="24"/>
        </w:rPr>
        <w:t>Universidade</w:t>
      </w:r>
      <w:r w:rsidRPr="00802898">
        <w:rPr>
          <w:rFonts w:ascii="Times New Roman" w:hAnsi="Times New Roman"/>
          <w:sz w:val="24"/>
          <w:szCs w:val="24"/>
        </w:rPr>
        <w:t>, curso e professores que vão os acompanh</w:t>
      </w:r>
      <w:r w:rsidR="006513DD" w:rsidRPr="00802898">
        <w:rPr>
          <w:rFonts w:ascii="Times New Roman" w:hAnsi="Times New Roman"/>
          <w:sz w:val="24"/>
          <w:szCs w:val="24"/>
        </w:rPr>
        <w:t>ar ao longo de sua formação, dá</w:t>
      </w:r>
      <w:r w:rsidRPr="00802898">
        <w:rPr>
          <w:rFonts w:ascii="Times New Roman" w:hAnsi="Times New Roman"/>
          <w:sz w:val="24"/>
          <w:szCs w:val="24"/>
        </w:rPr>
        <w:t xml:space="preserve"> uma maior responsabilidade aos monitores desta disciplina, uma vez que serão responsáveis por estabelecer uma ponte entre universidade-profes</w:t>
      </w:r>
      <w:r w:rsidR="006513DD" w:rsidRPr="00802898">
        <w:rPr>
          <w:rFonts w:ascii="Times New Roman" w:hAnsi="Times New Roman"/>
          <w:sz w:val="24"/>
          <w:szCs w:val="24"/>
        </w:rPr>
        <w:t>sor-aluno de maneira pedagógica.</w:t>
      </w:r>
      <w:r w:rsidRPr="00802898">
        <w:rPr>
          <w:rFonts w:ascii="Times New Roman" w:hAnsi="Times New Roman"/>
          <w:sz w:val="24"/>
          <w:szCs w:val="24"/>
        </w:rPr>
        <w:t xml:space="preserve"> </w:t>
      </w:r>
      <w:r w:rsidR="006513DD" w:rsidRPr="00802898">
        <w:rPr>
          <w:rFonts w:ascii="Times New Roman" w:hAnsi="Times New Roman"/>
          <w:sz w:val="24"/>
          <w:szCs w:val="24"/>
        </w:rPr>
        <w:t>Isso</w:t>
      </w:r>
      <w:r w:rsidRPr="00802898">
        <w:rPr>
          <w:rFonts w:ascii="Times New Roman" w:hAnsi="Times New Roman"/>
          <w:sz w:val="24"/>
          <w:szCs w:val="24"/>
        </w:rPr>
        <w:t xml:space="preserve"> possibilita uma forma de ensino-aprendizagem para nós monitores, que também seremos beneficiados com ricas experiências na área docente.</w:t>
      </w:r>
    </w:p>
    <w:p w:rsidR="00802898" w:rsidRPr="00802898" w:rsidRDefault="00802898" w:rsidP="00802898">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t>A disciplina de IEP tem como objetivos:</w:t>
      </w:r>
    </w:p>
    <w:p w:rsidR="00802898" w:rsidRPr="00802898" w:rsidRDefault="00802898" w:rsidP="00802898">
      <w:pPr>
        <w:pStyle w:val="PargrafodaLista"/>
        <w:numPr>
          <w:ilvl w:val="0"/>
          <w:numId w:val="7"/>
        </w:numPr>
        <w:spacing w:after="0" w:line="360" w:lineRule="auto"/>
        <w:ind w:left="0" w:firstLine="0"/>
        <w:jc w:val="both"/>
        <w:rPr>
          <w:rFonts w:ascii="Times New Roman" w:hAnsi="Times New Roman"/>
          <w:sz w:val="24"/>
          <w:szCs w:val="24"/>
        </w:rPr>
      </w:pPr>
      <w:r w:rsidRPr="00802898">
        <w:rPr>
          <w:rFonts w:ascii="Times New Roman" w:hAnsi="Times New Roman"/>
          <w:sz w:val="24"/>
          <w:szCs w:val="24"/>
        </w:rPr>
        <w:t>Promover uma breve apresentação da Universidade, sua estrutura organizacional e oportunidades aos alunos;</w:t>
      </w:r>
    </w:p>
    <w:p w:rsidR="00802898" w:rsidRPr="00802898" w:rsidRDefault="00802898" w:rsidP="00802898">
      <w:pPr>
        <w:pStyle w:val="PargrafodaLista"/>
        <w:numPr>
          <w:ilvl w:val="0"/>
          <w:numId w:val="7"/>
        </w:numPr>
        <w:spacing w:after="0" w:line="360" w:lineRule="auto"/>
        <w:ind w:left="0" w:firstLine="0"/>
        <w:jc w:val="both"/>
        <w:rPr>
          <w:rFonts w:ascii="Times New Roman" w:hAnsi="Times New Roman"/>
          <w:sz w:val="24"/>
          <w:szCs w:val="24"/>
        </w:rPr>
      </w:pPr>
      <w:r w:rsidRPr="00802898">
        <w:rPr>
          <w:rFonts w:ascii="Times New Roman" w:hAnsi="Times New Roman"/>
          <w:sz w:val="24"/>
          <w:szCs w:val="24"/>
        </w:rPr>
        <w:t>Introduzir conceitos relacionados à área de Engenharia e à formação de um Engenheiro;</w:t>
      </w:r>
    </w:p>
    <w:p w:rsidR="00802898" w:rsidRPr="00802898" w:rsidRDefault="00802898" w:rsidP="00802898">
      <w:pPr>
        <w:pStyle w:val="PargrafodaLista"/>
        <w:numPr>
          <w:ilvl w:val="0"/>
          <w:numId w:val="7"/>
        </w:numPr>
        <w:spacing w:after="0" w:line="360" w:lineRule="auto"/>
        <w:ind w:left="0" w:firstLine="0"/>
        <w:jc w:val="both"/>
        <w:rPr>
          <w:rFonts w:ascii="Times New Roman" w:hAnsi="Times New Roman"/>
          <w:sz w:val="24"/>
          <w:szCs w:val="24"/>
        </w:rPr>
      </w:pPr>
      <w:r w:rsidRPr="00802898">
        <w:rPr>
          <w:rFonts w:ascii="Times New Roman" w:hAnsi="Times New Roman"/>
          <w:sz w:val="24"/>
          <w:szCs w:val="24"/>
        </w:rPr>
        <w:t>Permitir um primeiro contato com a comunidade da Engenharia de Produção em nível local, bem como em nível nacional (ABEPRO)</w:t>
      </w:r>
    </w:p>
    <w:p w:rsidR="00802898" w:rsidRPr="00802898" w:rsidRDefault="00802898" w:rsidP="00802898">
      <w:pPr>
        <w:spacing w:after="0" w:line="360" w:lineRule="auto"/>
        <w:ind w:firstLine="708"/>
        <w:jc w:val="both"/>
        <w:rPr>
          <w:rFonts w:ascii="Times New Roman" w:hAnsi="Times New Roman"/>
          <w:sz w:val="24"/>
          <w:szCs w:val="24"/>
        </w:rPr>
      </w:pPr>
      <w:r w:rsidRPr="00802898">
        <w:rPr>
          <w:rFonts w:ascii="Times New Roman" w:hAnsi="Times New Roman"/>
          <w:sz w:val="24"/>
          <w:szCs w:val="24"/>
        </w:rPr>
        <w:lastRenderedPageBreak/>
        <w:t>Tais objetivos foram alcançados com êxito através de aulas expositivas sobre conteúdos específicos, avaliações, resumos sobre capítulos do livro “Introdução à Engenharia de Produção, de Mario Otávio Batalha”, assim como uma visita técnica que proporcionou conhecimento de sistemas de produção reais, para conhecimento e comparação com as áreas da EP.</w:t>
      </w:r>
    </w:p>
    <w:p w:rsidR="00802898" w:rsidRPr="00802898" w:rsidRDefault="00802898" w:rsidP="00802898">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t>Os objetivos específicos desta monitoria são os seguintes:</w:t>
      </w:r>
    </w:p>
    <w:p w:rsidR="00802898" w:rsidRPr="00802898" w:rsidRDefault="00802898" w:rsidP="00802898">
      <w:pPr>
        <w:pStyle w:val="PargrafodaLista"/>
        <w:numPr>
          <w:ilvl w:val="0"/>
          <w:numId w:val="8"/>
        </w:numPr>
        <w:spacing w:after="0" w:line="360" w:lineRule="auto"/>
        <w:ind w:left="0" w:firstLine="0"/>
        <w:jc w:val="both"/>
        <w:rPr>
          <w:rFonts w:ascii="Times New Roman" w:hAnsi="Times New Roman"/>
          <w:sz w:val="24"/>
          <w:szCs w:val="24"/>
        </w:rPr>
      </w:pPr>
      <w:r w:rsidRPr="00802898">
        <w:rPr>
          <w:rFonts w:ascii="Times New Roman" w:hAnsi="Times New Roman"/>
          <w:sz w:val="24"/>
          <w:szCs w:val="24"/>
        </w:rPr>
        <w:t>Fornecer apoio teórico e prático no ensino da disciplina;</w:t>
      </w:r>
    </w:p>
    <w:p w:rsidR="00802898" w:rsidRPr="00802898" w:rsidRDefault="00802898" w:rsidP="00802898">
      <w:pPr>
        <w:pStyle w:val="PargrafodaLista"/>
        <w:numPr>
          <w:ilvl w:val="0"/>
          <w:numId w:val="8"/>
        </w:numPr>
        <w:spacing w:after="0" w:line="360" w:lineRule="auto"/>
        <w:ind w:left="0" w:firstLine="0"/>
        <w:jc w:val="both"/>
        <w:rPr>
          <w:rFonts w:ascii="Times New Roman" w:hAnsi="Times New Roman"/>
          <w:sz w:val="24"/>
          <w:szCs w:val="24"/>
        </w:rPr>
      </w:pPr>
      <w:r w:rsidRPr="00802898">
        <w:rPr>
          <w:rFonts w:ascii="Times New Roman" w:hAnsi="Times New Roman"/>
          <w:sz w:val="24"/>
          <w:szCs w:val="24"/>
        </w:rPr>
        <w:t>Auxiliar os alunos em caso de dificuldade, na elaboração e construção de seus seminários e relatórios exigidos na disciplina, com ideias e esclarecimento de dúvidas relativas às principais dificuldades enfrentadas por estes.</w:t>
      </w:r>
    </w:p>
    <w:p w:rsidR="00D7303C" w:rsidRPr="00802898" w:rsidRDefault="00802898" w:rsidP="00802898">
      <w:pPr>
        <w:spacing w:after="0" w:line="360" w:lineRule="auto"/>
        <w:ind w:firstLine="708"/>
        <w:jc w:val="both"/>
        <w:rPr>
          <w:rFonts w:ascii="Times New Roman" w:hAnsi="Times New Roman"/>
          <w:b/>
          <w:sz w:val="24"/>
          <w:szCs w:val="24"/>
        </w:rPr>
      </w:pPr>
      <w:r w:rsidRPr="00802898">
        <w:rPr>
          <w:rFonts w:ascii="Times New Roman" w:hAnsi="Times New Roman"/>
          <w:sz w:val="24"/>
          <w:szCs w:val="24"/>
        </w:rPr>
        <w:br/>
      </w:r>
      <w:r w:rsidR="00D7303C" w:rsidRPr="00802898">
        <w:rPr>
          <w:rFonts w:ascii="Times New Roman" w:hAnsi="Times New Roman"/>
          <w:b/>
          <w:sz w:val="24"/>
          <w:szCs w:val="24"/>
        </w:rPr>
        <w:t>2</w:t>
      </w:r>
      <w:r w:rsidR="00D7303C" w:rsidRPr="00802898">
        <w:rPr>
          <w:rFonts w:ascii="Times New Roman" w:hAnsi="Times New Roman"/>
          <w:b/>
          <w:sz w:val="24"/>
          <w:szCs w:val="24"/>
        </w:rPr>
        <w:tab/>
        <w:t>METODOLOGIA</w:t>
      </w:r>
    </w:p>
    <w:p w:rsidR="00D7303C" w:rsidRPr="00802898" w:rsidRDefault="00D7303C" w:rsidP="00D7303C">
      <w:pPr>
        <w:spacing w:after="0" w:line="360" w:lineRule="auto"/>
        <w:jc w:val="both"/>
        <w:rPr>
          <w:rFonts w:ascii="Times New Roman" w:hAnsi="Times New Roman"/>
          <w:sz w:val="24"/>
          <w:szCs w:val="24"/>
        </w:rPr>
      </w:pPr>
    </w:p>
    <w:p w:rsidR="00D26EF5" w:rsidRPr="00802898" w:rsidRDefault="00D26EF5" w:rsidP="005F559A">
      <w:pPr>
        <w:spacing w:after="0" w:line="360" w:lineRule="auto"/>
        <w:ind w:firstLine="708"/>
        <w:jc w:val="both"/>
        <w:rPr>
          <w:rFonts w:ascii="Times New Roman" w:hAnsi="Times New Roman"/>
          <w:sz w:val="24"/>
          <w:szCs w:val="24"/>
        </w:rPr>
      </w:pPr>
      <w:r w:rsidRPr="00802898">
        <w:rPr>
          <w:rFonts w:ascii="Times New Roman" w:hAnsi="Times New Roman"/>
          <w:sz w:val="24"/>
          <w:szCs w:val="24"/>
        </w:rPr>
        <w:t xml:space="preserve">Neste período a monitoria da disciplina de IEP </w:t>
      </w:r>
      <w:r w:rsidR="00A20EFC" w:rsidRPr="00802898">
        <w:rPr>
          <w:rFonts w:ascii="Times New Roman" w:hAnsi="Times New Roman"/>
          <w:sz w:val="24"/>
          <w:szCs w:val="24"/>
        </w:rPr>
        <w:t>teve</w:t>
      </w:r>
      <w:r w:rsidRPr="00802898">
        <w:rPr>
          <w:rFonts w:ascii="Times New Roman" w:hAnsi="Times New Roman"/>
          <w:sz w:val="24"/>
          <w:szCs w:val="24"/>
        </w:rPr>
        <w:t xml:space="preserve"> caráter assistencialista, visando auxiliar tanto os alunos </w:t>
      </w:r>
      <w:r w:rsidR="00FD7898" w:rsidRPr="00802898">
        <w:rPr>
          <w:rFonts w:ascii="Times New Roman" w:hAnsi="Times New Roman"/>
          <w:sz w:val="24"/>
          <w:szCs w:val="24"/>
        </w:rPr>
        <w:t>(</w:t>
      </w:r>
      <w:r w:rsidRPr="00802898">
        <w:rPr>
          <w:rFonts w:ascii="Times New Roman" w:hAnsi="Times New Roman"/>
          <w:sz w:val="24"/>
          <w:szCs w:val="24"/>
        </w:rPr>
        <w:t>em relação a dúvidas frequentes quanto a provas, trabalhos, relatórios e outras tarefas que fizeram parte do cotidiano da disciplina) quanto ao professor. Para que esse suporte oferecido fosse garantido com sucesso foram criados grupos em redes sociais, em aplicativos (</w:t>
      </w:r>
      <w:r w:rsidRPr="00802898">
        <w:rPr>
          <w:rFonts w:ascii="Times New Roman" w:hAnsi="Times New Roman"/>
          <w:i/>
          <w:sz w:val="24"/>
          <w:szCs w:val="24"/>
        </w:rPr>
        <w:t>whatsapp</w:t>
      </w:r>
      <w:r w:rsidRPr="00802898">
        <w:rPr>
          <w:rFonts w:ascii="Times New Roman" w:hAnsi="Times New Roman"/>
          <w:sz w:val="24"/>
          <w:szCs w:val="24"/>
        </w:rPr>
        <w:t>) e em contas de email, onde seria o elo professor-monitor-aluno.</w:t>
      </w:r>
    </w:p>
    <w:p w:rsidR="00D26EF5" w:rsidRPr="00802898" w:rsidRDefault="005F559A" w:rsidP="005F559A">
      <w:pPr>
        <w:spacing w:after="0" w:line="360" w:lineRule="auto"/>
        <w:ind w:firstLine="708"/>
        <w:jc w:val="both"/>
        <w:rPr>
          <w:rFonts w:ascii="Times New Roman" w:hAnsi="Times New Roman"/>
          <w:sz w:val="24"/>
          <w:szCs w:val="24"/>
        </w:rPr>
      </w:pPr>
      <w:r w:rsidRPr="00802898">
        <w:rPr>
          <w:rFonts w:ascii="Times New Roman" w:hAnsi="Times New Roman"/>
          <w:sz w:val="24"/>
          <w:szCs w:val="24"/>
        </w:rPr>
        <w:t xml:space="preserve">Houvera </w:t>
      </w:r>
      <w:r w:rsidR="00D26EF5" w:rsidRPr="00802898">
        <w:rPr>
          <w:rFonts w:ascii="Times New Roman" w:hAnsi="Times New Roman"/>
          <w:sz w:val="24"/>
          <w:szCs w:val="24"/>
        </w:rPr>
        <w:t xml:space="preserve">também experiências de grande contribuição </w:t>
      </w:r>
      <w:r w:rsidR="00802898" w:rsidRPr="00802898">
        <w:rPr>
          <w:rFonts w:ascii="Times New Roman" w:hAnsi="Times New Roman"/>
          <w:sz w:val="24"/>
          <w:szCs w:val="24"/>
        </w:rPr>
        <w:t xml:space="preserve">para </w:t>
      </w:r>
      <w:r w:rsidR="00D26EF5" w:rsidRPr="00802898">
        <w:rPr>
          <w:rFonts w:ascii="Times New Roman" w:hAnsi="Times New Roman"/>
          <w:sz w:val="24"/>
          <w:szCs w:val="24"/>
        </w:rPr>
        <w:t xml:space="preserve">formação </w:t>
      </w:r>
      <w:r w:rsidR="00802898" w:rsidRPr="00802898">
        <w:rPr>
          <w:rFonts w:ascii="Times New Roman" w:hAnsi="Times New Roman"/>
          <w:sz w:val="24"/>
          <w:szCs w:val="24"/>
        </w:rPr>
        <w:t>dos monitores co</w:t>
      </w:r>
      <w:r w:rsidR="00D26EF5" w:rsidRPr="00802898">
        <w:rPr>
          <w:rFonts w:ascii="Times New Roman" w:hAnsi="Times New Roman"/>
          <w:sz w:val="24"/>
          <w:szCs w:val="24"/>
        </w:rPr>
        <w:t>mo aluno</w:t>
      </w:r>
      <w:r w:rsidR="00802898" w:rsidRPr="00802898">
        <w:rPr>
          <w:rFonts w:ascii="Times New Roman" w:hAnsi="Times New Roman"/>
          <w:sz w:val="24"/>
          <w:szCs w:val="24"/>
        </w:rPr>
        <w:t>s</w:t>
      </w:r>
      <w:r w:rsidR="00D26EF5" w:rsidRPr="00802898">
        <w:rPr>
          <w:rFonts w:ascii="Times New Roman" w:hAnsi="Times New Roman"/>
          <w:sz w:val="24"/>
          <w:szCs w:val="24"/>
        </w:rPr>
        <w:t xml:space="preserve"> e futuro</w:t>
      </w:r>
      <w:r w:rsidR="00802898" w:rsidRPr="00802898">
        <w:rPr>
          <w:rFonts w:ascii="Times New Roman" w:hAnsi="Times New Roman"/>
          <w:sz w:val="24"/>
          <w:szCs w:val="24"/>
        </w:rPr>
        <w:t>s</w:t>
      </w:r>
      <w:r w:rsidR="00D26EF5" w:rsidRPr="00802898">
        <w:rPr>
          <w:rFonts w:ascii="Times New Roman" w:hAnsi="Times New Roman"/>
          <w:sz w:val="24"/>
          <w:szCs w:val="24"/>
        </w:rPr>
        <w:t xml:space="preserve"> profissiona</w:t>
      </w:r>
      <w:r w:rsidR="00802898" w:rsidRPr="00802898">
        <w:rPr>
          <w:rFonts w:ascii="Times New Roman" w:hAnsi="Times New Roman"/>
          <w:sz w:val="24"/>
          <w:szCs w:val="24"/>
        </w:rPr>
        <w:t>is</w:t>
      </w:r>
      <w:r w:rsidR="00D26EF5" w:rsidRPr="00802898">
        <w:rPr>
          <w:rFonts w:ascii="Times New Roman" w:hAnsi="Times New Roman"/>
          <w:sz w:val="24"/>
          <w:szCs w:val="24"/>
        </w:rPr>
        <w:t>, podendo citar a oportunidade de ter ministrado duas aulas em sala de aula. Nestas oportunidades treina</w:t>
      </w:r>
      <w:r w:rsidR="00802898" w:rsidRPr="00802898">
        <w:rPr>
          <w:rFonts w:ascii="Times New Roman" w:hAnsi="Times New Roman"/>
          <w:sz w:val="24"/>
          <w:szCs w:val="24"/>
        </w:rPr>
        <w:t>mos</w:t>
      </w:r>
      <w:r w:rsidR="00D26EF5" w:rsidRPr="00802898">
        <w:rPr>
          <w:rFonts w:ascii="Times New Roman" w:hAnsi="Times New Roman"/>
          <w:sz w:val="24"/>
          <w:szCs w:val="24"/>
        </w:rPr>
        <w:t xml:space="preserve"> apresentaçõ</w:t>
      </w:r>
      <w:r w:rsidR="00802898" w:rsidRPr="00802898">
        <w:rPr>
          <w:rFonts w:ascii="Times New Roman" w:hAnsi="Times New Roman"/>
          <w:sz w:val="24"/>
          <w:szCs w:val="24"/>
        </w:rPr>
        <w:t xml:space="preserve">es em público, conhecimento </w:t>
      </w:r>
      <w:r w:rsidR="00D26EF5" w:rsidRPr="00802898">
        <w:rPr>
          <w:rFonts w:ascii="Times New Roman" w:hAnsi="Times New Roman"/>
          <w:sz w:val="24"/>
          <w:szCs w:val="24"/>
        </w:rPr>
        <w:t>do universo docente e também perpetrar novas amizades.</w:t>
      </w:r>
    </w:p>
    <w:p w:rsidR="00802898" w:rsidRPr="00802898" w:rsidRDefault="00802898" w:rsidP="00802898">
      <w:pPr>
        <w:spacing w:after="0" w:line="360" w:lineRule="auto"/>
        <w:jc w:val="both"/>
        <w:rPr>
          <w:rFonts w:ascii="Times New Roman" w:hAnsi="Times New Roman"/>
          <w:sz w:val="24"/>
          <w:szCs w:val="24"/>
        </w:rPr>
      </w:pPr>
    </w:p>
    <w:p w:rsidR="00802898" w:rsidRPr="00802898" w:rsidRDefault="00802898" w:rsidP="00802898">
      <w:pPr>
        <w:spacing w:after="0" w:line="360" w:lineRule="auto"/>
        <w:jc w:val="both"/>
        <w:rPr>
          <w:rFonts w:ascii="Times New Roman" w:hAnsi="Times New Roman"/>
          <w:b/>
          <w:sz w:val="24"/>
          <w:szCs w:val="24"/>
        </w:rPr>
      </w:pPr>
      <w:r w:rsidRPr="00802898">
        <w:rPr>
          <w:rFonts w:ascii="Times New Roman" w:hAnsi="Times New Roman"/>
          <w:b/>
          <w:sz w:val="24"/>
          <w:szCs w:val="24"/>
        </w:rPr>
        <w:t>3</w:t>
      </w:r>
      <w:r w:rsidRPr="00802898">
        <w:rPr>
          <w:rFonts w:ascii="Times New Roman" w:hAnsi="Times New Roman"/>
          <w:b/>
          <w:sz w:val="24"/>
          <w:szCs w:val="24"/>
        </w:rPr>
        <w:tab/>
        <w:t>RESULTADOS</w:t>
      </w:r>
    </w:p>
    <w:p w:rsidR="00802898" w:rsidRPr="00802898" w:rsidRDefault="00802898" w:rsidP="00802898">
      <w:pPr>
        <w:spacing w:after="0" w:line="360" w:lineRule="auto"/>
        <w:jc w:val="both"/>
        <w:rPr>
          <w:rFonts w:ascii="Times New Roman" w:hAnsi="Times New Roman"/>
          <w:sz w:val="24"/>
          <w:szCs w:val="24"/>
        </w:rPr>
      </w:pPr>
    </w:p>
    <w:p w:rsidR="00D26EF5" w:rsidRPr="00802898" w:rsidRDefault="00D26EF5" w:rsidP="005F559A">
      <w:pPr>
        <w:spacing w:after="0" w:line="360" w:lineRule="auto"/>
        <w:ind w:firstLine="708"/>
        <w:jc w:val="both"/>
        <w:rPr>
          <w:rFonts w:ascii="Times New Roman" w:hAnsi="Times New Roman"/>
          <w:sz w:val="24"/>
          <w:szCs w:val="24"/>
        </w:rPr>
      </w:pPr>
      <w:r w:rsidRPr="00802898">
        <w:rPr>
          <w:rFonts w:ascii="Times New Roman" w:hAnsi="Times New Roman"/>
          <w:sz w:val="24"/>
          <w:szCs w:val="24"/>
        </w:rPr>
        <w:t xml:space="preserve">Esta oportunidade foi a ocasião perfeita para que pudesse expor um grande trabalho realizado: </w:t>
      </w:r>
      <w:r w:rsidRPr="00802898">
        <w:rPr>
          <w:rFonts w:ascii="Times New Roman" w:hAnsi="Times New Roman"/>
          <w:b/>
          <w:sz w:val="24"/>
          <w:szCs w:val="24"/>
        </w:rPr>
        <w:t>A Cartilha do Fera</w:t>
      </w:r>
      <w:r w:rsidRPr="00802898">
        <w:rPr>
          <w:rFonts w:ascii="Times New Roman" w:hAnsi="Times New Roman"/>
          <w:sz w:val="24"/>
          <w:szCs w:val="24"/>
        </w:rPr>
        <w:t>. Esta cartilha foi o pontapé inicial para que todo o trabalho fosse iniciado, pois foi através dela que pudemos apresentar a nossa universidade, nosso departamento, assim como informações úteis para a nova rotina que estariam prestes a enfrentar.</w:t>
      </w:r>
    </w:p>
    <w:p w:rsidR="00802898" w:rsidRPr="00802898" w:rsidRDefault="00802898" w:rsidP="00802898">
      <w:pPr>
        <w:spacing w:line="360" w:lineRule="auto"/>
        <w:ind w:firstLine="567"/>
        <w:jc w:val="both"/>
        <w:rPr>
          <w:rFonts w:ascii="Times New Roman" w:hAnsi="Times New Roman"/>
          <w:sz w:val="24"/>
          <w:szCs w:val="24"/>
        </w:rPr>
      </w:pPr>
      <w:r w:rsidRPr="00802898">
        <w:rPr>
          <w:rFonts w:ascii="Times New Roman" w:hAnsi="Times New Roman"/>
          <w:sz w:val="24"/>
          <w:szCs w:val="24"/>
        </w:rPr>
        <w:t xml:space="preserve">A ideia de criar esta cartilha surgiu após observar a dificuldade que os alunos que estão ingressando na Universidade Federal da Paraíba (UFPB) encontram ao ter de realizar tarefas rotineiras de um estudante universitário. Tivemos também uma </w:t>
      </w:r>
      <w:r w:rsidRPr="00802898">
        <w:rPr>
          <w:rFonts w:ascii="Times New Roman" w:hAnsi="Times New Roman"/>
          <w:sz w:val="24"/>
          <w:szCs w:val="24"/>
        </w:rPr>
        <w:lastRenderedPageBreak/>
        <w:t>preocupação especial com estudantes que emanaram de outro estado ou município e não tem familiaridade com a nossa cidade, campus universitário e cultura. Partindo desse ponto de vista que abordamos temas como: Centro Acadêmico, Diretório Central Estudantil (DCE), Empresa Júnior, Projetos de Extensão, Cooperativa Cultural Universitária da Paraíba (CODISMA), Restaurante Universitário (RU), Intercambio e Mobilidade Estudantil, Bibliotecas, Hospital Universitário (HU), Grade Curricular do curso de Engenharia de Produção Mecânica e também a grande importância de ter um bom rendimento acadêmico para que possa aproveitar todas as oportunidades que a universidade pode oferecer.</w:t>
      </w:r>
    </w:p>
    <w:p w:rsidR="00FD7898" w:rsidRPr="00802898" w:rsidRDefault="00FD7898" w:rsidP="005F559A">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t xml:space="preserve">Outro ponto positivo foi a realização de uma visita técnica, onde os alunos puderam vivenciar e absorver o conteúdo ministrado em sala de maneira prática e com profissionais experientes com os quais terão contato em um futuro próximo. Nessas visitas o intuito foi promover uma visão prática das áreas da EP mostradas em sala de aula, dando assim oportunidades de conversar com engenheiros de produção que já estão inseridos no mercado de trabalho gerando um </w:t>
      </w:r>
      <w:r w:rsidRPr="00802898">
        <w:rPr>
          <w:rFonts w:ascii="Times New Roman" w:hAnsi="Times New Roman"/>
          <w:i/>
          <w:sz w:val="24"/>
          <w:szCs w:val="24"/>
        </w:rPr>
        <w:t>“feedback”</w:t>
      </w:r>
      <w:r w:rsidRPr="00802898">
        <w:rPr>
          <w:rFonts w:ascii="Times New Roman" w:hAnsi="Times New Roman"/>
          <w:sz w:val="24"/>
          <w:szCs w:val="24"/>
        </w:rPr>
        <w:t xml:space="preserve"> bastante proveitoso.</w:t>
      </w:r>
    </w:p>
    <w:p w:rsidR="00802898" w:rsidRDefault="00802898" w:rsidP="00802898">
      <w:pPr>
        <w:pStyle w:val="PargrafodaLista"/>
        <w:spacing w:line="360" w:lineRule="auto"/>
        <w:ind w:left="0" w:firstLine="567"/>
        <w:jc w:val="both"/>
        <w:rPr>
          <w:rFonts w:ascii="Times New Roman" w:hAnsi="Times New Roman"/>
          <w:sz w:val="24"/>
          <w:szCs w:val="24"/>
        </w:rPr>
      </w:pPr>
      <w:r w:rsidRPr="00802898">
        <w:rPr>
          <w:rFonts w:ascii="Times New Roman" w:hAnsi="Times New Roman"/>
          <w:sz w:val="24"/>
          <w:szCs w:val="24"/>
        </w:rPr>
        <w:t>A visita técnica foi realizada em 16/08/2013 na empresa Alpargatas localizada no município de Santa Rita-PB, Km 41 no contorno da BR 230, CEP: 58301-645. Esta unidade é responsável pela fabricação de calçados Mizuno, Topper, Rainha, Bolas e Botas em PVC. Esta visita teve foco principal a área área de ergonomia, onde resultou um relatório que deveria constar todo o conteúdo visto na prática, levando também em consideração os demais sistemas produtivos evidenciados na empresa.</w:t>
      </w:r>
    </w:p>
    <w:p w:rsidR="00536F6B" w:rsidRPr="00802898" w:rsidRDefault="00536F6B" w:rsidP="00802898">
      <w:pPr>
        <w:pStyle w:val="PargrafodaLista"/>
        <w:spacing w:line="360" w:lineRule="auto"/>
        <w:ind w:left="0" w:firstLine="567"/>
        <w:jc w:val="both"/>
        <w:rPr>
          <w:rFonts w:ascii="Times New Roman" w:hAnsi="Times New Roman"/>
          <w:sz w:val="24"/>
          <w:szCs w:val="24"/>
        </w:rPr>
      </w:pPr>
    </w:p>
    <w:p w:rsidR="00802898" w:rsidRPr="00802898" w:rsidRDefault="00802898" w:rsidP="00536F6B">
      <w:pPr>
        <w:tabs>
          <w:tab w:val="left" w:pos="709"/>
        </w:tabs>
        <w:spacing w:line="360" w:lineRule="auto"/>
        <w:jc w:val="both"/>
        <w:rPr>
          <w:rFonts w:ascii="Times New Roman" w:hAnsi="Times New Roman"/>
          <w:b/>
          <w:sz w:val="24"/>
          <w:szCs w:val="24"/>
        </w:rPr>
      </w:pPr>
      <w:r w:rsidRPr="00802898">
        <w:rPr>
          <w:rFonts w:ascii="Times New Roman" w:hAnsi="Times New Roman"/>
          <w:b/>
          <w:sz w:val="24"/>
          <w:szCs w:val="24"/>
        </w:rPr>
        <w:t>4</w:t>
      </w:r>
      <w:r w:rsidRPr="00802898">
        <w:rPr>
          <w:rFonts w:ascii="Times New Roman" w:hAnsi="Times New Roman"/>
          <w:b/>
          <w:sz w:val="24"/>
          <w:szCs w:val="24"/>
        </w:rPr>
        <w:tab/>
        <w:t>RESULTADOS</w:t>
      </w:r>
    </w:p>
    <w:p w:rsidR="00536F6B" w:rsidRDefault="002220FA" w:rsidP="00536F6B">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t xml:space="preserve">Todos os objetivos específicos foram </w:t>
      </w:r>
      <w:r w:rsidR="002735BC" w:rsidRPr="00802898">
        <w:rPr>
          <w:rFonts w:ascii="Times New Roman" w:hAnsi="Times New Roman"/>
          <w:sz w:val="24"/>
          <w:szCs w:val="24"/>
        </w:rPr>
        <w:t>alcançados</w:t>
      </w:r>
      <w:r w:rsidRPr="00802898">
        <w:rPr>
          <w:rFonts w:ascii="Times New Roman" w:hAnsi="Times New Roman"/>
          <w:sz w:val="24"/>
          <w:szCs w:val="24"/>
        </w:rPr>
        <w:t xml:space="preserve"> uma vez que houve um grande entrosamento monitor-turma</w:t>
      </w:r>
      <w:r w:rsidR="002735BC" w:rsidRPr="00802898">
        <w:rPr>
          <w:rFonts w:ascii="Times New Roman" w:hAnsi="Times New Roman"/>
          <w:sz w:val="24"/>
          <w:szCs w:val="24"/>
        </w:rPr>
        <w:t>-professor</w:t>
      </w:r>
      <w:r w:rsidRPr="00802898">
        <w:rPr>
          <w:rFonts w:ascii="Times New Roman" w:hAnsi="Times New Roman"/>
          <w:sz w:val="24"/>
          <w:szCs w:val="24"/>
        </w:rPr>
        <w:t xml:space="preserve">. </w:t>
      </w:r>
    </w:p>
    <w:p w:rsidR="00536F6B" w:rsidRDefault="002220FA" w:rsidP="00536F6B">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t>A chave do sucesso sem dúvida foi o ótimo</w:t>
      </w:r>
      <w:r w:rsidR="002735BC" w:rsidRPr="00802898">
        <w:rPr>
          <w:rFonts w:ascii="Times New Roman" w:hAnsi="Times New Roman"/>
          <w:sz w:val="24"/>
          <w:szCs w:val="24"/>
        </w:rPr>
        <w:t xml:space="preserve"> relacionamento construído com o professor tanto em relação à turma quanto ao monitor. </w:t>
      </w:r>
    </w:p>
    <w:p w:rsidR="00E10FD1" w:rsidRPr="00802898" w:rsidRDefault="002735BC" w:rsidP="00536F6B">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t>Esta boa afinidade trouxe vantagens significantes como a quebra da timidez, facilitando assim a procura de ajuda por parte dos alunos.</w:t>
      </w:r>
    </w:p>
    <w:p w:rsidR="00536F6B" w:rsidRDefault="009A04B8" w:rsidP="00536F6B">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t>Por fim, po</w:t>
      </w:r>
      <w:r w:rsidR="00536F6B">
        <w:rPr>
          <w:rFonts w:ascii="Times New Roman" w:hAnsi="Times New Roman"/>
          <w:sz w:val="24"/>
          <w:szCs w:val="24"/>
        </w:rPr>
        <w:t>demos</w:t>
      </w:r>
      <w:r w:rsidRPr="00802898">
        <w:rPr>
          <w:rFonts w:ascii="Times New Roman" w:hAnsi="Times New Roman"/>
          <w:sz w:val="24"/>
          <w:szCs w:val="24"/>
        </w:rPr>
        <w:t xml:space="preserve"> afirmar que sem dúvida o programa de monitoria contribuiu para minha formaç</w:t>
      </w:r>
      <w:r w:rsidR="00E10FD1" w:rsidRPr="00802898">
        <w:rPr>
          <w:rFonts w:ascii="Times New Roman" w:hAnsi="Times New Roman"/>
          <w:sz w:val="24"/>
          <w:szCs w:val="24"/>
        </w:rPr>
        <w:t>ão, seja nos aspectos acadêmico e</w:t>
      </w:r>
      <w:r w:rsidRPr="00802898">
        <w:rPr>
          <w:rFonts w:ascii="Times New Roman" w:hAnsi="Times New Roman"/>
          <w:sz w:val="24"/>
          <w:szCs w:val="24"/>
        </w:rPr>
        <w:t xml:space="preserve"> pessoal. </w:t>
      </w:r>
    </w:p>
    <w:p w:rsidR="009A04B8" w:rsidRPr="00802898" w:rsidRDefault="009A04B8" w:rsidP="00536F6B">
      <w:pPr>
        <w:pStyle w:val="PargrafodaLista"/>
        <w:spacing w:after="0" w:line="360" w:lineRule="auto"/>
        <w:ind w:left="0" w:firstLine="708"/>
        <w:jc w:val="both"/>
        <w:rPr>
          <w:rFonts w:ascii="Times New Roman" w:hAnsi="Times New Roman"/>
          <w:sz w:val="24"/>
          <w:szCs w:val="24"/>
        </w:rPr>
      </w:pPr>
      <w:r w:rsidRPr="00802898">
        <w:rPr>
          <w:rFonts w:ascii="Times New Roman" w:hAnsi="Times New Roman"/>
          <w:sz w:val="24"/>
          <w:szCs w:val="24"/>
        </w:rPr>
        <w:lastRenderedPageBreak/>
        <w:t>Pude</w:t>
      </w:r>
      <w:r w:rsidR="00536F6B">
        <w:rPr>
          <w:rFonts w:ascii="Times New Roman" w:hAnsi="Times New Roman"/>
          <w:sz w:val="24"/>
          <w:szCs w:val="24"/>
        </w:rPr>
        <w:t>mos</w:t>
      </w:r>
      <w:r w:rsidRPr="00802898">
        <w:rPr>
          <w:rFonts w:ascii="Times New Roman" w:hAnsi="Times New Roman"/>
          <w:sz w:val="24"/>
          <w:szCs w:val="24"/>
        </w:rPr>
        <w:t xml:space="preserve"> perceber</w:t>
      </w:r>
      <w:r w:rsidR="00536F6B">
        <w:rPr>
          <w:rFonts w:ascii="Times New Roman" w:hAnsi="Times New Roman"/>
          <w:sz w:val="24"/>
          <w:szCs w:val="24"/>
        </w:rPr>
        <w:t>,</w:t>
      </w:r>
      <w:r w:rsidRPr="00802898">
        <w:rPr>
          <w:rFonts w:ascii="Times New Roman" w:hAnsi="Times New Roman"/>
          <w:sz w:val="24"/>
          <w:szCs w:val="24"/>
        </w:rPr>
        <w:t xml:space="preserve"> de maneira significativa</w:t>
      </w:r>
      <w:r w:rsidR="00536F6B">
        <w:rPr>
          <w:rFonts w:ascii="Times New Roman" w:hAnsi="Times New Roman"/>
          <w:sz w:val="24"/>
          <w:szCs w:val="24"/>
        </w:rPr>
        <w:t>,</w:t>
      </w:r>
      <w:r w:rsidRPr="00802898">
        <w:rPr>
          <w:rFonts w:ascii="Times New Roman" w:hAnsi="Times New Roman"/>
          <w:sz w:val="24"/>
          <w:szCs w:val="24"/>
        </w:rPr>
        <w:t xml:space="preserve"> a melhora na capacidade de lidar com as pessoas,</w:t>
      </w:r>
      <w:r w:rsidR="003D6326" w:rsidRPr="00802898">
        <w:rPr>
          <w:rFonts w:ascii="Times New Roman" w:hAnsi="Times New Roman"/>
          <w:sz w:val="24"/>
          <w:szCs w:val="24"/>
        </w:rPr>
        <w:t xml:space="preserve"> o aumento do rendimento escolar,</w:t>
      </w:r>
      <w:r w:rsidRPr="00802898">
        <w:rPr>
          <w:rFonts w:ascii="Times New Roman" w:hAnsi="Times New Roman"/>
          <w:sz w:val="24"/>
          <w:szCs w:val="24"/>
        </w:rPr>
        <w:t xml:space="preserve"> melhoria na segurança p</w:t>
      </w:r>
      <w:r w:rsidR="003D6326" w:rsidRPr="00802898">
        <w:rPr>
          <w:rFonts w:ascii="Times New Roman" w:hAnsi="Times New Roman"/>
          <w:sz w:val="24"/>
          <w:szCs w:val="24"/>
        </w:rPr>
        <w:t>ara transmitir o conteúdo visto e</w:t>
      </w:r>
      <w:r w:rsidRPr="00802898">
        <w:rPr>
          <w:rFonts w:ascii="Times New Roman" w:hAnsi="Times New Roman"/>
          <w:sz w:val="24"/>
          <w:szCs w:val="24"/>
        </w:rPr>
        <w:t xml:space="preserve"> desenvolvimento de novos meios para facilitar o entendimento dos conteúdos, lidando com diferentes formas de absorver o conteúdo por parte dos alunos.</w:t>
      </w:r>
    </w:p>
    <w:p w:rsidR="00802898" w:rsidRPr="00802898" w:rsidRDefault="00802898" w:rsidP="00802898">
      <w:pPr>
        <w:pStyle w:val="PargrafodaLista"/>
        <w:spacing w:after="0" w:line="360" w:lineRule="auto"/>
        <w:ind w:left="0" w:firstLine="567"/>
        <w:jc w:val="both"/>
        <w:rPr>
          <w:rFonts w:ascii="Times New Roman" w:hAnsi="Times New Roman"/>
          <w:sz w:val="24"/>
          <w:szCs w:val="24"/>
        </w:rPr>
      </w:pPr>
    </w:p>
    <w:p w:rsidR="00802898" w:rsidRPr="00802898" w:rsidRDefault="00802898" w:rsidP="00802898">
      <w:pPr>
        <w:spacing w:after="0" w:line="360" w:lineRule="auto"/>
        <w:jc w:val="both"/>
        <w:rPr>
          <w:rFonts w:ascii="Times New Roman" w:hAnsi="Times New Roman"/>
          <w:b/>
          <w:sz w:val="24"/>
          <w:szCs w:val="24"/>
        </w:rPr>
      </w:pPr>
      <w:r w:rsidRPr="00802898">
        <w:rPr>
          <w:rFonts w:ascii="Times New Roman" w:hAnsi="Times New Roman"/>
          <w:b/>
          <w:sz w:val="24"/>
          <w:szCs w:val="24"/>
        </w:rPr>
        <w:t>REFERÊNCIAS</w:t>
      </w:r>
    </w:p>
    <w:p w:rsidR="00802898" w:rsidRPr="00802898" w:rsidRDefault="00802898" w:rsidP="00802898">
      <w:pPr>
        <w:spacing w:after="0" w:line="360" w:lineRule="auto"/>
        <w:jc w:val="both"/>
        <w:rPr>
          <w:rFonts w:ascii="Times New Roman" w:hAnsi="Times New Roman"/>
          <w:b/>
          <w:sz w:val="24"/>
          <w:szCs w:val="24"/>
        </w:rPr>
      </w:pPr>
    </w:p>
    <w:p w:rsidR="00802898" w:rsidRPr="00802898" w:rsidRDefault="00802898" w:rsidP="00802898">
      <w:pPr>
        <w:spacing w:after="240" w:line="240" w:lineRule="auto"/>
        <w:jc w:val="both"/>
        <w:rPr>
          <w:rFonts w:ascii="Times New Roman" w:hAnsi="Times New Roman"/>
          <w:sz w:val="24"/>
          <w:szCs w:val="24"/>
        </w:rPr>
      </w:pPr>
      <w:r w:rsidRPr="00802898">
        <w:rPr>
          <w:rFonts w:ascii="Times New Roman" w:hAnsi="Times New Roman"/>
          <w:sz w:val="24"/>
          <w:szCs w:val="24"/>
        </w:rPr>
        <w:t xml:space="preserve">BATALHA, Mário Otávio (Org.). </w:t>
      </w:r>
      <w:r w:rsidRPr="00802898">
        <w:rPr>
          <w:rFonts w:ascii="Times New Roman" w:hAnsi="Times New Roman"/>
          <w:b/>
          <w:sz w:val="24"/>
          <w:szCs w:val="24"/>
        </w:rPr>
        <w:t>Introdução à Engenharia de Produção</w:t>
      </w:r>
      <w:r w:rsidRPr="00802898">
        <w:rPr>
          <w:rFonts w:ascii="Times New Roman" w:hAnsi="Times New Roman"/>
          <w:sz w:val="24"/>
          <w:szCs w:val="24"/>
        </w:rPr>
        <w:t>. Coleção ABEPRO-Campus. Rio de Janeiro: Elsevier, 2008.</w:t>
      </w:r>
    </w:p>
    <w:p w:rsidR="00802898" w:rsidRPr="00802898" w:rsidRDefault="00802898" w:rsidP="00802898">
      <w:pPr>
        <w:spacing w:after="240" w:line="240" w:lineRule="auto"/>
        <w:jc w:val="both"/>
        <w:rPr>
          <w:rFonts w:ascii="Times New Roman" w:hAnsi="Times New Roman"/>
          <w:sz w:val="24"/>
          <w:szCs w:val="24"/>
        </w:rPr>
      </w:pPr>
      <w:r w:rsidRPr="00802898">
        <w:rPr>
          <w:rFonts w:ascii="Times New Roman" w:hAnsi="Times New Roman"/>
          <w:sz w:val="24"/>
          <w:szCs w:val="24"/>
        </w:rPr>
        <w:t xml:space="preserve">BAZZO, Walter Antonio; PEREIRA, Luiz Teixeira do Vale. </w:t>
      </w:r>
      <w:r w:rsidRPr="00802898">
        <w:rPr>
          <w:rFonts w:ascii="Times New Roman" w:hAnsi="Times New Roman"/>
          <w:b/>
          <w:sz w:val="24"/>
          <w:szCs w:val="24"/>
        </w:rPr>
        <w:t>Introdução à Engenharia</w:t>
      </w:r>
      <w:r w:rsidRPr="00802898">
        <w:rPr>
          <w:rFonts w:ascii="Times New Roman" w:hAnsi="Times New Roman"/>
          <w:sz w:val="24"/>
          <w:szCs w:val="24"/>
        </w:rPr>
        <w:t>. 3. ed. revista e ampliada. Florianópolis: Ed. da UFSC, 1993.</w:t>
      </w:r>
    </w:p>
    <w:p w:rsidR="00802898" w:rsidRPr="00802898" w:rsidRDefault="00802898" w:rsidP="00802898">
      <w:pPr>
        <w:spacing w:after="0" w:line="360" w:lineRule="auto"/>
        <w:jc w:val="both"/>
        <w:rPr>
          <w:rFonts w:ascii="Times New Roman" w:hAnsi="Times New Roman"/>
          <w:sz w:val="24"/>
          <w:szCs w:val="24"/>
        </w:rPr>
      </w:pPr>
    </w:p>
    <w:p w:rsidR="009A04B8" w:rsidRPr="00802898" w:rsidRDefault="009A04B8" w:rsidP="005F559A">
      <w:pPr>
        <w:spacing w:after="0" w:line="360" w:lineRule="auto"/>
        <w:jc w:val="both"/>
        <w:rPr>
          <w:rFonts w:ascii="Times New Roman" w:hAnsi="Times New Roman"/>
          <w:color w:val="4F81BD" w:themeColor="accent1"/>
          <w:sz w:val="24"/>
          <w:szCs w:val="24"/>
          <w:shd w:val="clear" w:color="auto" w:fill="FFFFFF"/>
        </w:rPr>
      </w:pPr>
    </w:p>
    <w:p w:rsidR="00D80990" w:rsidRPr="00802898" w:rsidRDefault="00D80990" w:rsidP="005F559A">
      <w:pPr>
        <w:spacing w:after="0" w:line="360" w:lineRule="auto"/>
        <w:jc w:val="both"/>
        <w:rPr>
          <w:rFonts w:ascii="Times New Roman" w:hAnsi="Times New Roman"/>
          <w:color w:val="4F81BD" w:themeColor="accent1"/>
          <w:sz w:val="24"/>
          <w:szCs w:val="24"/>
          <w:shd w:val="clear" w:color="auto" w:fill="FFFFFF"/>
        </w:rPr>
      </w:pPr>
    </w:p>
    <w:sectPr w:rsidR="00D80990" w:rsidRPr="00802898" w:rsidSect="00F3440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7E5" w:rsidRDefault="003707E5" w:rsidP="005F559A">
      <w:pPr>
        <w:spacing w:after="0" w:line="240" w:lineRule="auto"/>
      </w:pPr>
      <w:r>
        <w:separator/>
      </w:r>
    </w:p>
  </w:endnote>
  <w:endnote w:type="continuationSeparator" w:id="1">
    <w:p w:rsidR="003707E5" w:rsidRDefault="003707E5" w:rsidP="005F5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7E5" w:rsidRDefault="003707E5" w:rsidP="005F559A">
      <w:pPr>
        <w:spacing w:after="0" w:line="240" w:lineRule="auto"/>
      </w:pPr>
      <w:r>
        <w:separator/>
      </w:r>
    </w:p>
  </w:footnote>
  <w:footnote w:type="continuationSeparator" w:id="1">
    <w:p w:rsidR="003707E5" w:rsidRDefault="003707E5" w:rsidP="005F559A">
      <w:pPr>
        <w:spacing w:after="0" w:line="240" w:lineRule="auto"/>
      </w:pPr>
      <w:r>
        <w:continuationSeparator/>
      </w:r>
    </w:p>
  </w:footnote>
  <w:footnote w:id="2">
    <w:p w:rsidR="005F559A" w:rsidRPr="00904D2A" w:rsidRDefault="005F559A" w:rsidP="005F559A">
      <w:pPr>
        <w:pStyle w:val="Footnote"/>
        <w:tabs>
          <w:tab w:val="left" w:pos="1515"/>
        </w:tabs>
        <w:spacing w:after="0" w:line="240" w:lineRule="auto"/>
        <w:rPr>
          <w:lang w:val="pt-BR"/>
        </w:rPr>
      </w:pPr>
      <w:r>
        <w:footnoteRef/>
      </w:r>
      <w:r w:rsidRPr="00904D2A">
        <w:rPr>
          <w:lang w:val="pt-BR"/>
        </w:rPr>
        <w:tab/>
        <w:t>Bolsista</w:t>
      </w:r>
      <w:r>
        <w:rPr>
          <w:lang w:val="pt-BR"/>
        </w:rPr>
        <w:tab/>
      </w:r>
    </w:p>
  </w:footnote>
  <w:footnote w:id="3">
    <w:p w:rsidR="005F559A" w:rsidRPr="00904D2A" w:rsidRDefault="005F559A" w:rsidP="005F559A">
      <w:pPr>
        <w:pStyle w:val="Footnote"/>
        <w:spacing w:after="0" w:line="240" w:lineRule="auto"/>
        <w:rPr>
          <w:lang w:val="pt-BR"/>
        </w:rPr>
      </w:pPr>
      <w:r>
        <w:footnoteRef/>
      </w:r>
      <w:r w:rsidRPr="00904D2A">
        <w:rPr>
          <w:lang w:val="pt-BR"/>
        </w:rPr>
        <w:tab/>
        <w:t>Professores orientadores</w:t>
      </w:r>
    </w:p>
  </w:footnote>
  <w:footnote w:id="4">
    <w:p w:rsidR="005F559A" w:rsidRPr="00904D2A" w:rsidRDefault="005F559A" w:rsidP="005F559A">
      <w:pPr>
        <w:pStyle w:val="Footnote"/>
        <w:spacing w:after="0" w:line="240" w:lineRule="auto"/>
        <w:rPr>
          <w:lang w:val="pt-BR"/>
        </w:rPr>
      </w:pPr>
      <w:r>
        <w:footnoteRef/>
      </w:r>
      <w:r w:rsidRPr="00904D2A">
        <w:rPr>
          <w:lang w:val="pt-BR"/>
        </w:rPr>
        <w:tab/>
        <w:t>Coordenador do projeto de monitoria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627"/>
    <w:multiLevelType w:val="hybridMultilevel"/>
    <w:tmpl w:val="4F063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EC22F6F"/>
    <w:multiLevelType w:val="hybridMultilevel"/>
    <w:tmpl w:val="24240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FAD32BE"/>
    <w:multiLevelType w:val="hybridMultilevel"/>
    <w:tmpl w:val="573E3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B974AF8"/>
    <w:multiLevelType w:val="hybridMultilevel"/>
    <w:tmpl w:val="BD444B0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AA7321F"/>
    <w:multiLevelType w:val="hybridMultilevel"/>
    <w:tmpl w:val="11F42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0F6441D"/>
    <w:multiLevelType w:val="hybridMultilevel"/>
    <w:tmpl w:val="8236E22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5B54000A"/>
    <w:multiLevelType w:val="hybridMultilevel"/>
    <w:tmpl w:val="013003EA"/>
    <w:lvl w:ilvl="0" w:tplc="04160013">
      <w:start w:val="1"/>
      <w:numFmt w:val="upperRoman"/>
      <w:lvlText w:val="%1."/>
      <w:lvlJc w:val="right"/>
      <w:pPr>
        <w:ind w:left="1494"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6E917CB4"/>
    <w:multiLevelType w:val="hybridMultilevel"/>
    <w:tmpl w:val="97701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7"/>
  </w:num>
  <w:num w:numId="6">
    <w:abstractNumId w:val="6"/>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B6833"/>
    <w:rsid w:val="0000031B"/>
    <w:rsid w:val="00076631"/>
    <w:rsid w:val="00186296"/>
    <w:rsid w:val="00192F95"/>
    <w:rsid w:val="00196763"/>
    <w:rsid w:val="001C335B"/>
    <w:rsid w:val="001C7AF2"/>
    <w:rsid w:val="001D3B2D"/>
    <w:rsid w:val="002220FA"/>
    <w:rsid w:val="00257598"/>
    <w:rsid w:val="002735BC"/>
    <w:rsid w:val="002B0167"/>
    <w:rsid w:val="002E7B93"/>
    <w:rsid w:val="00321402"/>
    <w:rsid w:val="0036683E"/>
    <w:rsid w:val="003707E5"/>
    <w:rsid w:val="003B3E7D"/>
    <w:rsid w:val="003B640C"/>
    <w:rsid w:val="003D6326"/>
    <w:rsid w:val="0045528C"/>
    <w:rsid w:val="004C3569"/>
    <w:rsid w:val="00525EB6"/>
    <w:rsid w:val="00530FCA"/>
    <w:rsid w:val="00536F6B"/>
    <w:rsid w:val="00590E73"/>
    <w:rsid w:val="005B4D02"/>
    <w:rsid w:val="005F06AD"/>
    <w:rsid w:val="005F496F"/>
    <w:rsid w:val="005F559A"/>
    <w:rsid w:val="00624474"/>
    <w:rsid w:val="00634810"/>
    <w:rsid w:val="006513DD"/>
    <w:rsid w:val="006B471A"/>
    <w:rsid w:val="00782C78"/>
    <w:rsid w:val="007948E3"/>
    <w:rsid w:val="007A2953"/>
    <w:rsid w:val="007C6D83"/>
    <w:rsid w:val="00801DB4"/>
    <w:rsid w:val="00802898"/>
    <w:rsid w:val="00875437"/>
    <w:rsid w:val="00984399"/>
    <w:rsid w:val="009A04B8"/>
    <w:rsid w:val="00A20EFC"/>
    <w:rsid w:val="00A36486"/>
    <w:rsid w:val="00A84325"/>
    <w:rsid w:val="00A970EF"/>
    <w:rsid w:val="00AE0E49"/>
    <w:rsid w:val="00B156F0"/>
    <w:rsid w:val="00B82228"/>
    <w:rsid w:val="00C009F7"/>
    <w:rsid w:val="00C92EAF"/>
    <w:rsid w:val="00CA6D39"/>
    <w:rsid w:val="00CB6833"/>
    <w:rsid w:val="00CC5E33"/>
    <w:rsid w:val="00CD1995"/>
    <w:rsid w:val="00D26EF5"/>
    <w:rsid w:val="00D7303C"/>
    <w:rsid w:val="00D80990"/>
    <w:rsid w:val="00D858C6"/>
    <w:rsid w:val="00D87D85"/>
    <w:rsid w:val="00D93819"/>
    <w:rsid w:val="00DC75ED"/>
    <w:rsid w:val="00E10FD1"/>
    <w:rsid w:val="00E24D62"/>
    <w:rsid w:val="00E54BBA"/>
    <w:rsid w:val="00E66978"/>
    <w:rsid w:val="00E93124"/>
    <w:rsid w:val="00E93CCF"/>
    <w:rsid w:val="00ED0A73"/>
    <w:rsid w:val="00F020A8"/>
    <w:rsid w:val="00F3440B"/>
    <w:rsid w:val="00F8725E"/>
    <w:rsid w:val="00FB2E62"/>
    <w:rsid w:val="00FC203D"/>
    <w:rsid w:val="00FC4B70"/>
    <w:rsid w:val="00FC7789"/>
    <w:rsid w:val="00FD7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33"/>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70EF"/>
    <w:pPr>
      <w:ind w:left="720"/>
      <w:contextualSpacing/>
    </w:pPr>
  </w:style>
  <w:style w:type="paragraph" w:styleId="Textodebalo">
    <w:name w:val="Balloon Text"/>
    <w:basedOn w:val="Normal"/>
    <w:link w:val="TextodebaloChar"/>
    <w:uiPriority w:val="99"/>
    <w:semiHidden/>
    <w:unhideWhenUsed/>
    <w:rsid w:val="007A29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2953"/>
    <w:rPr>
      <w:rFonts w:ascii="Tahoma" w:eastAsia="Times New Roman" w:hAnsi="Tahoma" w:cs="Tahoma"/>
      <w:sz w:val="16"/>
      <w:szCs w:val="16"/>
      <w:lang w:eastAsia="pt-BR"/>
    </w:rPr>
  </w:style>
  <w:style w:type="character" w:customStyle="1" w:styleId="apple-converted-space">
    <w:name w:val="apple-converted-space"/>
    <w:basedOn w:val="Fontepargpadro"/>
    <w:rsid w:val="003B3E7D"/>
  </w:style>
  <w:style w:type="character" w:styleId="Hyperlink">
    <w:name w:val="Hyperlink"/>
    <w:basedOn w:val="Fontepargpadro"/>
    <w:uiPriority w:val="99"/>
    <w:semiHidden/>
    <w:unhideWhenUsed/>
    <w:rsid w:val="003B3E7D"/>
    <w:rPr>
      <w:color w:val="0000FF"/>
      <w:u w:val="single"/>
    </w:rPr>
  </w:style>
  <w:style w:type="character" w:customStyle="1" w:styleId="Footnoteanchor">
    <w:name w:val="Footnote anchor"/>
    <w:rsid w:val="005F559A"/>
    <w:rPr>
      <w:vertAlign w:val="superscript"/>
    </w:rPr>
  </w:style>
  <w:style w:type="character" w:styleId="nfase">
    <w:name w:val="Emphasis"/>
    <w:rsid w:val="005F559A"/>
    <w:rPr>
      <w:i/>
      <w:iCs/>
    </w:rPr>
  </w:style>
  <w:style w:type="paragraph" w:customStyle="1" w:styleId="Footnote">
    <w:name w:val="Footnote"/>
    <w:basedOn w:val="Normal"/>
    <w:rsid w:val="005F559A"/>
    <w:pPr>
      <w:widowControl w:val="0"/>
      <w:suppressLineNumbers/>
      <w:tabs>
        <w:tab w:val="left" w:pos="709"/>
      </w:tabs>
      <w:suppressAutoHyphens/>
      <w:ind w:left="283" w:hanging="283"/>
    </w:pPr>
    <w:rPr>
      <w:rFonts w:ascii="Times New Roman" w:eastAsia="DejaVu Sans" w:hAnsi="Times New Roman" w:cs="DejaVu Sans"/>
      <w:sz w:val="20"/>
      <w:szCs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33"/>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70EF"/>
    <w:pPr>
      <w:ind w:left="720"/>
      <w:contextualSpacing/>
    </w:pPr>
  </w:style>
  <w:style w:type="paragraph" w:styleId="Textodebalo">
    <w:name w:val="Balloon Text"/>
    <w:basedOn w:val="Normal"/>
    <w:link w:val="TextodebaloChar"/>
    <w:uiPriority w:val="99"/>
    <w:semiHidden/>
    <w:unhideWhenUsed/>
    <w:rsid w:val="007A29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2953"/>
    <w:rPr>
      <w:rFonts w:ascii="Tahoma" w:eastAsia="Times New Roman" w:hAnsi="Tahoma" w:cs="Tahoma"/>
      <w:sz w:val="16"/>
      <w:szCs w:val="16"/>
      <w:lang w:eastAsia="pt-BR"/>
    </w:rPr>
  </w:style>
  <w:style w:type="character" w:customStyle="1" w:styleId="apple-converted-space">
    <w:name w:val="apple-converted-space"/>
    <w:basedOn w:val="Fontepargpadro"/>
    <w:rsid w:val="003B3E7D"/>
  </w:style>
  <w:style w:type="character" w:styleId="Hyperlink">
    <w:name w:val="Hyperlink"/>
    <w:basedOn w:val="Fontepargpadro"/>
    <w:uiPriority w:val="99"/>
    <w:semiHidden/>
    <w:unhideWhenUsed/>
    <w:rsid w:val="003B3E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17D6A-18F4-4C09-B8C1-3861615C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988</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Hélio Falcão</dc:creator>
  <cp:lastModifiedBy>Jailson Ribeiro</cp:lastModifiedBy>
  <cp:revision>9</cp:revision>
  <dcterms:created xsi:type="dcterms:W3CDTF">2013-11-25T16:53:00Z</dcterms:created>
  <dcterms:modified xsi:type="dcterms:W3CDTF">2013-11-25T17:18:00Z</dcterms:modified>
</cp:coreProperties>
</file>